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4A" w:rsidRDefault="0047194A" w:rsidP="0047194A">
      <w:pPr>
        <w:jc w:val="left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47194A" w:rsidRPr="0047194A" w:rsidRDefault="0047194A" w:rsidP="0047194A">
      <w:pPr>
        <w:shd w:val="clear" w:color="auto" w:fill="FFFFFF"/>
        <w:spacing w:after="225"/>
        <w:jc w:val="left"/>
        <w:textAlignment w:val="baseline"/>
        <w:outlineLvl w:val="0"/>
        <w:rPr>
          <w:rFonts w:ascii="Georgia" w:eastAsia="Times New Roman" w:hAnsi="Georgia" w:cs="Times New Roman"/>
          <w:color w:val="666666"/>
          <w:spacing w:val="-23"/>
          <w:kern w:val="36"/>
          <w:sz w:val="54"/>
          <w:szCs w:val="54"/>
          <w:lang w:eastAsia="pt-BR"/>
        </w:rPr>
      </w:pPr>
      <w:r w:rsidRPr="0047194A">
        <w:rPr>
          <w:rFonts w:ascii="Georgia" w:eastAsia="Times New Roman" w:hAnsi="Georgia" w:cs="Times New Roman"/>
          <w:color w:val="666666"/>
          <w:spacing w:val="-23"/>
          <w:kern w:val="36"/>
          <w:sz w:val="54"/>
          <w:szCs w:val="54"/>
          <w:lang w:eastAsia="pt-BR"/>
        </w:rPr>
        <w:t>PARIKO O SIMBOLO DO PODER E DA BELEZA</w:t>
      </w:r>
    </w:p>
    <w:p w:rsidR="0047194A" w:rsidRDefault="0047194A" w:rsidP="0047194A">
      <w:pPr>
        <w:jc w:val="left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4189730" cy="3152775"/>
            <wp:effectExtent l="0" t="0" r="1270" b="9525"/>
            <wp:docPr id="1" name="Imagem 1" descr="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4A" w:rsidRDefault="0047194A" w:rsidP="0047194A">
      <w:pPr>
        <w:jc w:val="left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47194A" w:rsidRDefault="0047194A" w:rsidP="0047194A">
      <w:pPr>
        <w:jc w:val="left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47194A" w:rsidRDefault="0047194A" w:rsidP="0047194A">
      <w:pPr>
        <w:jc w:val="left"/>
        <w:rPr>
          <w:rFonts w:ascii="Trebuchet MS" w:hAnsi="Trebuchet MS"/>
          <w:color w:val="333333"/>
          <w:sz w:val="21"/>
          <w:szCs w:val="21"/>
        </w:rPr>
      </w:pP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Antonio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João de Jesus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6" w:history="1">
        <w:r w:rsidRPr="00171877">
          <w:rPr>
            <w:rStyle w:val="Hyperlink"/>
            <w:rFonts w:ascii="Trebuchet MS" w:hAnsi="Trebuchet MS"/>
            <w:sz w:val="21"/>
            <w:szCs w:val="21"/>
          </w:rPr>
          <w:t>http://www.overmundo.com.br/overblog/pariko-o-simbolo-do-poder-e-da-beleza-1</w:t>
        </w:r>
      </w:hyperlink>
    </w:p>
    <w:p w:rsidR="004608A4" w:rsidRDefault="0047194A" w:rsidP="0047194A">
      <w:pPr>
        <w:jc w:val="left"/>
      </w:pPr>
      <w:bookmarkStart w:id="0" w:name="_GoBack"/>
      <w:bookmarkEnd w:id="0"/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Cuiabá, Coração da América do Sul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Cuiabá está situada à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margem esquerda do rio que lhe dá o nome, sendo o seu principal centro urbano localizado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no sopé do Morro da Luz e nas margens do córrego da Prainha, afluente do rio Cuiabá. É o centro geográfico da América do Sul, cujo marco se encontra na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praça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Moreira Cabral, antigo Campo D’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Ourique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ou Largo da Forca, onde foi construído o prédio da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Assembléia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Legislativa do Estado.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Suas coordenadas geográficas são: 15º 35’ 36”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de latitude Sul e 56º 06’ 01” de longitude Oeste e a 219 metros de altitude (JESUS, 2005).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Sua história está intimamente ligada a dos índios Bororo e, começa com a vinda dos bandeirantes paulistas para esta região.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Segundo alguns cronistas, os primeiros contatos com o povo Bororo ocorreram no século XVII, quando espanhóis e jesuítas, estes, vindo de Belém, adentraram a região da bacia do rio Araguaia e seguiram pelos rios Taquari e São Lourenço, em direção ao rio Paraguai (WÜST, 1990: 91, ENAWURÉU, 1986:7).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Entre 1673 e 1682, Manoel de Campos Bicudo acompanhado do seu filho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Antonio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Pires de Campos de 14 anos, subiram as cabeceiras do rio Cuiabá, quando buscavam a Mina dos Martírios. No retorno fizeram guerra aos índios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Araés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um dos muitos </w:t>
      </w:r>
      <w:proofErr w:type="spellStart"/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sub-grupos</w:t>
      </w:r>
      <w:proofErr w:type="spellEnd"/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Bororo.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Em 1718,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Antonio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Pires de Campos retorna a região, em busca de índios para prear, subiu o rio Cuiabá, e na barra do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Coxipó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onde se localiza hoje a Vila de São Gonçalo Beira Rio, atacou e destruiu a aldeia dos Bororo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Coxipones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fazendo muitos prisioneiros. Tempos depois, ele implantou vários aldeamentos com os sobreviventes desse povo, dentre eles o de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Guarinos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entre o rio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Aricá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e a Serra do Coroado, nas proximidades da Baía do Frade.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Em 1719, Pascoal Moreira Cabral, seguindo as informações de Pires de Campos chegou à 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lastRenderedPageBreak/>
        <w:t xml:space="preserve">região do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Coxipó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subiu esse rio, e foi nomeando os seus afluentes de acordo com os fatos ocorridos. No rio dos Peixes, encontrou nas suas margens grande quantidade de peixe, pescado pelos índios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Coxipones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, secando ao sol. No rio Claro, a cor das águas deu-lhe o nome. No ribeirão Mutuca, sua bandeira foi atacada vorazmente por esses insetos (CORRÊA FILHO, 1994:198).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Entre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o Paciência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e o Claro está a Salgadeira, esse nome foi dado posteriormente pelos vaqueiros, que nesse local colocavam sal para seus gados (JESUS, 2005).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Entre os rios Peixe e Mutuca, Pascoal Moreira Cabral foi derrotado pelos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Coxipones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morrendo “oito homens brancos fora negros” (Termo de 8 de abril). No retorno para a barra do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Coxipó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encontra ouro e muda o eixo da história da região. Reabriu a vila de São Gonçalo, cuja aldeia foi destruída por Pires de Campos, acrescentando na nominação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 palavra Velho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, e junto com seus companheiros, no dia 8 de abril de 1719, lavra a Ata de Descoberta da Mina do Cuiabá, conhecida também como a Ata da Fundação de Cuiabá (JESUS, 2005).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Em 1722, Miguel Sutil, bandeirante paulista, natural de Sorocaba, que tinha uma roça com seu companheiro, João Francisco, alcunhado de “Barbado”, na barra do atual córrego do Barbado com o rio Cuiabá, descobriu ouro no córrego da Prainha, o que atraiu as pessoas que se encontravam no Arraial Velho ou Forquilha, fundado por Pascoal Moreira Cabral.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Coube então a Pires de Campos, a honra de ser o primeiro a abrir esse caminho fluvial do Cuiabá para a história do Brasil e, também, de ter dado nome a esse rio; e inclusive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Antonio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Pires de Campos faz uma minuciosa relação dos povos indígenas por ele encontrados ou que aqui viveram, como: 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Araripocones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Coxicanes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Cuiabás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Curianes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Aricanes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Pocones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e muitos outros de mesma língua e costumes dos Bororo atuais (JESUS, 2005).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No rio Cuiabá Mirim, afluente do rio Cuiabá, nas proximidades da Baía de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Siá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Mariana, ele relata a presença dos índios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Cuiabás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, fato não observado por Barbosa de Sá quando cita a relação de Pires de Campos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Segundo o próprio Pires de Campos (1826, p. 437-449):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[ ... ]todos os índios do Cuiabá era dos mesmos hábitos e costumes, iguais nas armas, de arcos, flechas, porretes... Subindo mais para cima vem um rio dar neste do Cuiabá, que lhe chamam Cuiabá-mirim, que nasce de uma baía na qual habitava um lote de gentio chamado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Cuiabás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. Estes usavam de canoa, e nos trajes, e costumes eram como os acima nomeados.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Os Bororo</w:t>
      </w:r>
      <w:proofErr w:type="gramEnd"/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Os Bororo, povo indígena classificado no tronco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lingüístico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Macro-Jê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, que se autodenomina BOE, originariamente povoou o centro do continente Sul-Americano, ocupando um território de aproximadamente 45 milhões de hectares, indo do triângulo mineiro à Bolívia, no sentido Leste-Oeste e dos Chapadões dos Parecis à Coxim, no sentido Norte-Sul.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 nação Bororo dividia-se em vários grupos, conforme a região ocupada: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1 -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Itura-mogorege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os da floresta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2 -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Tori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okwa-mogorege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os da serra do São Jerônimo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3 -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Túgo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Kuri-Dóge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os da flecha comprida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4 -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Orári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Mogo-Dóge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os dos rios do Peixe Pintado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5 -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Boku-mogorege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os do cerrado.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Segundo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Zago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(2005), os Bororo atualmente estão redefinindo essas nomenclaturas: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1 -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Pobotadawuge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; os Bororo das águas (Pantanal),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2 -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Ituratadawuge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: os Bororo da mata e rio São Lourenço (baixada cuiabana)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3 -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Bokutadawuge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ou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Toritadawuge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: Bororo do cerrado e morro (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Poxoréu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até o Rio das Mortes.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Dos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Coxipones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valente e audaz povo do cerrado do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Ikuiapá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Ikuia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= flecha arpão e pá = lugar), palavra Bororo que denomina o rio Cuiabá, pouco restou, a não ser o nome do rio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lastRenderedPageBreak/>
        <w:t>Coxipó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ou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Kujibo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kuje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= mutum,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bo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= água, água dos mutuns) dos Bororo. Dizem os Bororo, que seus antepassados e seus parentes do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Ikuiapá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pescavam na foz do córrego da Prainha ou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Ikuiébo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Ikuié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= estrela,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bo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= água, água das estrelas) com o rio Cuiabá.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Bororo é um povo do cerrado cuiabano e da região do pantanal, e com representantes na região do rio Araguaia e rio das Mortes. Para eles, as matas, os rios e o céu, são moradas de seres espirituais.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Considerados caçadores e coletores, raríssimas vezes são focados como agricultores, ou com uma relação vegetal mais acentuada. Nos vários estudos empreendidos pelos pesquisadores, o seu grandioso funeral sobrepõe a outros aspectos culturais do grupo. Mas, no transcorrer das cerimônias funerárias o mundo vegetal, principalmente, as palmeiras como a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babaçu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e buriti, são largamente reverenciadas inclusive com cerimônias específicas sobre elas, chamadas de toro e marido. Ocorre também com as taquaras, onde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os Bororo fazem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uma representação chamada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parabára-dóge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aróe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que é um conjunto de taquaras fendidas nas extremidades e que percutidas produzem um som como: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parabára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parabára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, e que se assemelha ao canto do pássaro irerê, provendo daí a denominação. Também fora do ciclo funerário, manifestações cultuando o mundo vegetal afloram constantemente.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Vale ressaltar que,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os Bororo vivem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um processo de introjeção entre espírito, homem, animal, vegetal e mineral, sendo essa situação realçada nos ciclos funerários. Cada animal corresponde a um vegetal e cada clã é representante de um animal ou de um vegetal, com exceção dos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Baado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Jeba do lado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Echerae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e dos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Apiborege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dos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Tugaregedo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que são humanos. (JESUS, 1992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)</w:t>
      </w:r>
      <w:proofErr w:type="gramEnd"/>
      <w:r>
        <w:rPr>
          <w:rFonts w:ascii="Trebuchet MS" w:hAnsi="Trebuchet MS"/>
          <w:color w:val="333333"/>
          <w:sz w:val="21"/>
          <w:szCs w:val="21"/>
        </w:rPr>
        <w:br/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Viertler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(1976), antropóloga que estuda os Bororo por mais de 30 anos diz com muita propriedade,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[ ... ] a florescência das piúvas, rosas, brancas, amarelas e roxas entre os babaçuais oferece um inesquecível espetáculo visual, que por um lado, denota a fertilidade da terra, por outro a cobiça dos regionais. Para estes é impossível conceber terras férteis sem uso. Para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os Bororo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só é possível conceber a existência preservando essas matas.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Principais topônimos BORORO na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microbacia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do rio Cuiabá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Kuebó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Kuebó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das Jaós)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Piraputanga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Ararébo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das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piraputangas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Coxipó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Açu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Meriribo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dos metais)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Córrego da Prainha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Ikuiebo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das águas das estrelas)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Coxipó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Kujibo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dos mutuns)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Córrego das Areias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Kugarubo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das águas das areias)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Córrego Espinheiro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Cibaibo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das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araracangas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Tubonári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Tubonári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dos lambaris)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Água Quente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Poúro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das água quentes)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São Lourenço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Pogubo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Cereu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da ave verão)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Pirigára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Tarigara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da água do espírito que grita)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Peixe-de-Couro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Akinabo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(rio do peixe-de-couro)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Itiquira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Bace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E-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iao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das garças)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Taquari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Kadomogo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das taquaras)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Piebaga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Ipiebaga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das ariranhas)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Coxim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Koço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-i (rio dos cajueiros)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Anhumas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Kugáru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Boréu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(rio das anhumas)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Poxoréu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Cereu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das águas escuras)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Tadarimana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Tadari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Umana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dos carás)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Morro Grande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Kagarári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(morro que parece enfeite dos Bororo)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Morro de Santo Antônio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Atruari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ou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Toroári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(morro do gavião)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Morro de São Jerônimo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Bokodóri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-ri (morro do tatu canastra)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Morro do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Jarudóri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Jarudóri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(morro do bagre)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Serra de São Jerônimo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Tori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Okwua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(serra que está na margem do céu)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Vernelho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Poguba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do pássaro verão)</w:t>
      </w:r>
      <w:r>
        <w:rPr>
          <w:rFonts w:ascii="Trebuchet MS" w:hAnsi="Trebuchet MS"/>
          <w:color w:val="333333"/>
          <w:sz w:val="21"/>
          <w:szCs w:val="21"/>
        </w:rPr>
        <w:br/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Torixoréu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Tóri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Coréu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(rio do morro preto)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lastRenderedPageBreak/>
        <w:t>(JESUS, 2004)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 - Símbolo do Poder e da Beleza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Os Bororo, depois de mortos, aprisionados e dispersados da região de Cuiabá pelos bandeirantes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preadores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de índios e pelo povo de Cuiabá, nos séculos XVIII e XIX, concentraram suas aldeias nas regiões das cabeceiras do Rio São Lourenço e em toda “Baixada Cuiabana”. Essas regiões foram denominadas de Serra de São Lourenço e dos Coroados. Também no século XIX, foram organizadas bandeiras, que saiam de Cuiabá para os Sertões dos Coroados, para aniquilamento total dos “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temíveis Bororo Coroados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”.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COROADOS é uma das denominações utilizadas para classificá-los, devido ao uso do DIADEMA VERTICAL ROTIFORME – nomenclatura utilizada pelos Museus do Brasil e já sendo internacionalizada – nominada pelo povo Bororo de PARIKO.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Dorta (1982), fez um minucioso estudo desse artefato que é assim descrito: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Usado à altura do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vértex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com os atilhos amarrados no occipício, 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Bororo é um diadema vertical, de forma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semi-circular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, composto, na maioria dos exemplares, de três fieiras de penas sobrepostas, inseridas num suporte flexível de nervuras de palmeira, revestidas por tiras de folíolos da mesma planta.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A vida social dos Bororo é estruturada na dualidade, onde duas metades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exogâmicas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se dividem em quatro clãs e que subdividem em outros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sub-clãs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Essa divisão criou um estoque de bens materiais e imateriais para cada segmento dessa sociedade. Nessa estrutura social, 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cuja confecção é de exclusividade masculina, aparece como um artefato identificador do povo Bororo e,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conseqüentemente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aos seus clãs e </w:t>
      </w:r>
      <w:proofErr w:type="spellStart"/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sub-clãs</w:t>
      </w:r>
      <w:proofErr w:type="spellEnd"/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que produzem seu próprio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sendo vedado à manufatura de um determinado estilo ou modelo por outro clã ou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sub-clã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Percebe-se então, nesse universo social, que há dezenas de formas diferentes de manufaturar um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e neste comentário abordaremos um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genérico sem associá-lo as metades, clãs ou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sub-clãs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. Seguindo novamente as descrições de Dorta (1982), temos: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Um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pode ser dividido em quatro camadas, sendo: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• A primeira camada é composta de penas retrizes de araras –- podendo também ser inserida retriz de outras aves –- dispostas em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semicirculo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decrescente e com as pontas aparadas, onde recebem colagem de plumas brancas de pato selvagem. Dizem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os Bororo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que essa distribuição da armação decrescente das retrizes acompanha a distribuição natural como se encontram nas aves utilizadas. Alguns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não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tem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as pontas cortadas e nem recebem a emplumação.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• A segunda camada é composta de penas de diversas aves, podendo ser retrizes ou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tectrizes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aparadas nas pontas e combinadas com outros elementos decorativos como lascas de taquara revestidas de plumas ou de acúleos de ouriço, estiletes de madeira ou nervuras de buriti.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• A terceira camada é formada de penas aparadas na sua parte terminal e recobre 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cálamos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das outras duas camadas. Alguns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dispensam esta camada.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• A última parte a qual denominaremos de suporte-base é flexível e tem a forma de um arco e é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confeccionado com nervuras de babaçu e revestidas com tiras de folíolo de babaçu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• Os cordéis-atilho são manufaturados de seda de tucum e resinados para maior durabilidade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Como já foi dito, através de um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, pode-se identificar 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sub-clã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, o clã e a metade do seu usuário. Na sociedade Bororo, essas divisões apropriam de seres espirituais, da fauna, da flora, de objetos minerais, dos mitos, dos pontos geográficos, de corpos celestes e chegando até as minúcias do universo existente.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Baseando nas pesquisas realizadas por Dorta, será feita uma síntese de algumas situações: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• A construção de um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obedece à forma da flora e fauna aquática, tendo no peixe pacu um dos modelos, ou como das folhas-do-brejo e de outras folhas aquáticas. Essa circunstância é identificadora, apesar de não ser a principal.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lastRenderedPageBreak/>
        <w:t xml:space="preserve">• Das três camadas, a pesquisadora salienta que é a segunda camada, por possuir um maior numero de matéria-prima, que os códigos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identificatórios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têm mais realce.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• Também são significativas para a identificação de um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, as cores das penas, suas distribuições e combinações com outros de seus elementos.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• Outro caráter identificador é a colação das plumas no ápice das </w:t>
      </w:r>
      <w:proofErr w:type="spellStart"/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tectrizes,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devendo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observar sua distribuição no seu perímetro.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Este é um resumo desse magnífico adorno, que dá ao seu possuidor, status de grandeza, poder e beleza.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Nesses trezentos anos de contato, os Bororo, por serem um dos povos indígenas vivos mais pesquisados, e apesar de toda adversidade vivida com as sociedades de origens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européia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, africana e asiática, que de uma forma ou de outra, tentaram e tentam esbulhar sua cultura: introduzindo como arma de guerra alambiques de aguardente dentro de suas aldeias, impondo o uso da roupa, coibindo o nomadismo, limitando seu território, suprimindo seu funeral, enfim, procurando desfigurar esses “temíveis e indomáveis Bororos, que infestam nossos sertões”, mesmo assim, eles ainda resistem.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símbolo do poder e da beleza, que adorna a cabeça de um índio Bororo é o segredo da resistência cultural desse povo.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REFERÊNCIAS BIBLIOGRÁFICAS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ALBISETTI, C. &amp; VENTURELLI, A, J. Enciclopédia Bororo.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v.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1. Campo Grande: Museu Regional Dom Bosco, 1962.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CAMPOS,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Antonio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Pires. “Breve Notícia Que Dá o Capitão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Antonio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Pires de Campos do Gentio Que Há na Derrota da Viagem das Minas do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Cuyabá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e Seu Recôncavo...” Revista Trimestral do Instituto </w:t>
      </w:r>
      <w:proofErr w:type="spellStart"/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Histórico,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Geográfico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e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Ethnográfico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Brasil.Rio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de Janeiro: 1826, p. 437-449.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DORTA, Sonia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Ferraro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Pariko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- Etnografia de um Artefato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Plumário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. Coleção do Museu Paulista (Etnologia), v.4. São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Paulo.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1982.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______. Plumária Bororo.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in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Ribeiro D. (ed.) e Ribeiro, B.G. (coord.) Suma Etnológica Brasileira, v.2, v.3, p. 227-236.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ENAWURÉU, M. B. Os Bororos na História do Centro Oeste Brasileiro 1716-1986. Campo Grande: CIMI-MT, 1987.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JESUS,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Antonio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João. Vídeo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Bakáru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. Cuiabá: UFMT/Museu Rondon, 1992.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______.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Principais topônimos BORORO na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microbacia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do rio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Cuiabá.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Cuiabá,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2004.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______. Coisas da Terra. Cuiabá: UFMT/Museu Rondon, 2005.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RIBEIRO, Berta G. Dicionário do artesanato indígena. Belo Horizonte: Itatiaia; São Paulo: </w:t>
      </w:r>
      <w:proofErr w:type="spellStart"/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EdUSP</w:t>
      </w:r>
      <w:proofErr w:type="spellEnd"/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, 1989.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VIERTLER, R. B. As aldeias Bororo. Alguns aspectos de sua organização social. São Paulo: Edusp, 1976. Coleção Museu Paulista. S. Etnologia.</w:t>
      </w:r>
      <w:r>
        <w:rPr>
          <w:rStyle w:val="apple-converted-space"/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______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.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Aroe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J’aro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v.</w:t>
      </w:r>
      <w:proofErr w:type="gram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2. Tese de doutorado. USP. São Paulo. 1982.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ZAGO, Lisandra.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Etnoistória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 xml:space="preserve"> Bororo: Organização </w:t>
      </w:r>
      <w:proofErr w:type="spellStart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Sócio-Espacial</w:t>
      </w:r>
      <w:proofErr w:type="spellEnd"/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. (Manuscrito) Dissertação de Mestrado. UFMS. Campo Grande. 2005.</w:t>
      </w:r>
    </w:p>
    <w:sectPr w:rsidR="00460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4A"/>
    <w:rsid w:val="004608A4"/>
    <w:rsid w:val="0047194A"/>
    <w:rsid w:val="009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194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7194A"/>
  </w:style>
  <w:style w:type="character" w:customStyle="1" w:styleId="Ttulo1Char">
    <w:name w:val="Título 1 Char"/>
    <w:basedOn w:val="Fontepargpadro"/>
    <w:link w:val="Ttulo1"/>
    <w:uiPriority w:val="9"/>
    <w:rsid w:val="004719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9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9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1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194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7194A"/>
  </w:style>
  <w:style w:type="character" w:customStyle="1" w:styleId="Ttulo1Char">
    <w:name w:val="Título 1 Char"/>
    <w:basedOn w:val="Fontepargpadro"/>
    <w:link w:val="Ttulo1"/>
    <w:uiPriority w:val="9"/>
    <w:rsid w:val="004719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9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9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71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vermundo.com.br/overblog/pariko-o-simbolo-do-poder-e-da-beleza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2421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BELENI GRANDO</dc:creator>
  <cp:lastModifiedBy>BELENI GRANDO</cp:lastModifiedBy>
  <cp:revision>1</cp:revision>
  <dcterms:created xsi:type="dcterms:W3CDTF">2015-07-07T02:01:00Z</dcterms:created>
  <dcterms:modified xsi:type="dcterms:W3CDTF">2015-07-07T02:02:00Z</dcterms:modified>
</cp:coreProperties>
</file>